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7BC2" w:rsidRDefault="006A04B2">
      <w:pPr>
        <w:tabs>
          <w:tab w:val="left" w:pos="567"/>
        </w:tabs>
        <w:spacing w:after="60"/>
        <w:jc w:val="both"/>
      </w:pPr>
      <w:bookmarkStart w:id="0" w:name="_GoBack"/>
      <w:bookmarkEnd w:id="0"/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739"/>
        <w:gridCol w:w="253"/>
        <w:gridCol w:w="647"/>
        <w:gridCol w:w="2188"/>
        <w:gridCol w:w="1134"/>
        <w:gridCol w:w="709"/>
        <w:gridCol w:w="2839"/>
        <w:gridCol w:w="988"/>
        <w:gridCol w:w="851"/>
      </w:tblGrid>
      <w:tr w:rsidR="00EC7BC2" w:rsidTr="007D5479">
        <w:trPr>
          <w:trHeight w:val="216"/>
        </w:trPr>
        <w:tc>
          <w:tcPr>
            <w:tcW w:w="4423" w:type="dxa"/>
            <w:gridSpan w:val="5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65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Јелена С. Петровић</w:t>
            </w:r>
          </w:p>
        </w:tc>
      </w:tr>
      <w:tr w:rsidR="00EC7BC2" w:rsidTr="007D5479">
        <w:trPr>
          <w:trHeight w:val="225"/>
        </w:trPr>
        <w:tc>
          <w:tcPr>
            <w:tcW w:w="4423" w:type="dxa"/>
            <w:gridSpan w:val="5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65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Ванредни професор</w:t>
            </w:r>
          </w:p>
        </w:tc>
      </w:tr>
      <w:tr w:rsidR="00EC7BC2" w:rsidTr="007D5479">
        <w:trPr>
          <w:trHeight w:val="329"/>
        </w:trPr>
        <w:tc>
          <w:tcPr>
            <w:tcW w:w="4423" w:type="dxa"/>
            <w:gridSpan w:val="5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65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Нишу, од 2002. године</w:t>
            </w:r>
          </w:p>
        </w:tc>
      </w:tr>
      <w:tr w:rsidR="00EC7BC2" w:rsidTr="007D5479">
        <w:trPr>
          <w:trHeight w:val="225"/>
        </w:trPr>
        <w:tc>
          <w:tcPr>
            <w:tcW w:w="4423" w:type="dxa"/>
            <w:gridSpan w:val="5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65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Педагогија</w:t>
            </w:r>
          </w:p>
        </w:tc>
      </w:tr>
      <w:tr w:rsidR="00EC7BC2" w:rsidTr="007D5479">
        <w:trPr>
          <w:trHeight w:val="156"/>
        </w:trPr>
        <w:tc>
          <w:tcPr>
            <w:tcW w:w="10944" w:type="dxa"/>
            <w:gridSpan w:val="10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EC7BC2" w:rsidTr="007D5479">
        <w:trPr>
          <w:trHeight w:val="165"/>
        </w:trPr>
        <w:tc>
          <w:tcPr>
            <w:tcW w:w="1335" w:type="dxa"/>
            <w:gridSpan w:val="2"/>
            <w:vAlign w:val="center"/>
          </w:tcPr>
          <w:p w:rsidR="00EC7BC2" w:rsidRDefault="00EC7BC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4031" w:type="dxa"/>
            <w:gridSpan w:val="3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839" w:type="dxa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област </w:t>
            </w:r>
          </w:p>
        </w:tc>
        <w:tc>
          <w:tcPr>
            <w:tcW w:w="1839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научна,област</w:t>
            </w:r>
          </w:p>
        </w:tc>
      </w:tr>
      <w:tr w:rsidR="00EC7BC2" w:rsidTr="007D5479">
        <w:trPr>
          <w:trHeight w:val="260"/>
        </w:trPr>
        <w:tc>
          <w:tcPr>
            <w:tcW w:w="1335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2026.</w:t>
            </w:r>
          </w:p>
        </w:tc>
        <w:tc>
          <w:tcPr>
            <w:tcW w:w="4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C7BC2" w:rsidTr="007D5479">
        <w:trPr>
          <w:trHeight w:val="251"/>
        </w:trPr>
        <w:tc>
          <w:tcPr>
            <w:tcW w:w="1335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2016.</w:t>
            </w:r>
          </w:p>
        </w:tc>
        <w:tc>
          <w:tcPr>
            <w:tcW w:w="4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Новом Саду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C7BC2" w:rsidTr="007D5479">
        <w:trPr>
          <w:trHeight w:val="251"/>
        </w:trPr>
        <w:tc>
          <w:tcPr>
            <w:tcW w:w="1335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Магистратура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2008.</w:t>
            </w:r>
          </w:p>
        </w:tc>
        <w:tc>
          <w:tcPr>
            <w:tcW w:w="4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Косовској Митровици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C7BC2" w:rsidTr="007D5479">
        <w:trPr>
          <w:trHeight w:val="78"/>
        </w:trPr>
        <w:tc>
          <w:tcPr>
            <w:tcW w:w="1335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1999.</w:t>
            </w:r>
          </w:p>
        </w:tc>
        <w:tc>
          <w:tcPr>
            <w:tcW w:w="4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Приштини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C7BC2" w:rsidTr="007D5479">
        <w:trPr>
          <w:trHeight w:val="173"/>
        </w:trPr>
        <w:tc>
          <w:tcPr>
            <w:tcW w:w="10944" w:type="dxa"/>
            <w:gridSpan w:val="10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EC7BC2" w:rsidTr="00EE382D">
        <w:trPr>
          <w:trHeight w:val="355"/>
        </w:trPr>
        <w:tc>
          <w:tcPr>
            <w:tcW w:w="596" w:type="dxa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  <w:p w:rsidR="00EC7BC2" w:rsidRDefault="00EC7BC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992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835" w:type="dxa"/>
            <w:gridSpan w:val="2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134" w:type="dxa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4536" w:type="dxa"/>
            <w:gridSpan w:val="3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851" w:type="dxa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Врста студија </w:t>
            </w:r>
          </w:p>
        </w:tc>
      </w:tr>
      <w:tr w:rsidR="00EC7BC2" w:rsidTr="00EE382D">
        <w:trPr>
          <w:trHeight w:val="156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1.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OPD002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Историја педагогије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165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OPD005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Историја педагогије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173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OPD035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Савремени педагошки правци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221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OPD011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Национална историја педагогије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121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OPD010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Емоционално васпитање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Социјална политика и социјални рад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47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OPD044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Алтернативне школе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47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992" w:type="dxa"/>
            <w:gridSpan w:val="2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OPD051</w:t>
            </w:r>
          </w:p>
        </w:tc>
        <w:tc>
          <w:tcPr>
            <w:tcW w:w="2835" w:type="dxa"/>
            <w:gridSpan w:val="2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Емоционално васпитање у васпитно-образовним установама</w:t>
            </w:r>
          </w:p>
        </w:tc>
        <w:tc>
          <w:tcPr>
            <w:tcW w:w="1134" w:type="dxa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C7BC2" w:rsidTr="00EE382D">
        <w:trPr>
          <w:trHeight w:val="61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PNI18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 слободног времена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Образовање наставника предметне наставе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C7BC2" w:rsidTr="00EE382D">
        <w:trPr>
          <w:trHeight w:val="61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9.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MPD020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Теорије васпитања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5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Педагогија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МАС</w:t>
            </w:r>
          </w:p>
        </w:tc>
      </w:tr>
      <w:tr w:rsidR="00EC7BC2" w:rsidTr="007D5479">
        <w:trPr>
          <w:trHeight w:val="70"/>
        </w:trPr>
        <w:tc>
          <w:tcPr>
            <w:tcW w:w="10944" w:type="dxa"/>
            <w:gridSpan w:val="10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Petrović, J., Pejčić, D. D. &amp; Rančić, K. (2025). Exploring the Correlation between Emotional Competence and the Leisure Time of Young People, International Journal of Cognitive Research in Science, Engineering and Education (IJCRSEE), 13(2), 393-402.DOI: </w:t>
            </w:r>
            <w:hyperlink r:id="rId8">
              <w:r>
                <w:rPr>
                  <w:color w:val="0000FF"/>
                  <w:sz w:val="18"/>
                  <w:szCs w:val="18"/>
                  <w:u w:val="single"/>
                </w:rPr>
                <w:t>https://doi.org/10.23947/2334-8496-2025-13-2-393-402</w:t>
              </w:r>
            </w:hyperlink>
            <w:r>
              <w:rPr>
                <w:sz w:val="18"/>
                <w:szCs w:val="18"/>
              </w:rPr>
              <w:t xml:space="preserve"> (М22) 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2. 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Петровић, Ј. и Јовановић М. (2025). Конструктивистички приступ настави: ка редефинисању улога ученика и наставника и процеса евалуације. </w:t>
            </w:r>
            <w:r>
              <w:rPr>
                <w:i/>
                <w:iCs/>
                <w:sz w:val="18"/>
                <w:szCs w:val="18"/>
              </w:rPr>
              <w:t>Годишњак за педагогију,</w:t>
            </w:r>
            <w:r>
              <w:rPr>
                <w:sz w:val="18"/>
                <w:szCs w:val="18"/>
              </w:rPr>
              <w:t xml:space="preserve"> X (2), 35–46. (М51)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J. S. Petrović &amp; D. V. Dimitrijević Pejčić (2024). Student Engagement in University Teaching During Online Teaching in Pandemic Time. Education Through the COVID-19 Pandemic : Vol. Two: Socio-Humanistic Aspects [ed. Danimir P. Mandić, Uroš V. Šuvaković, Dejan Vuk Lj. Stanković].Vol. 2, p. 741–755. ISBN 978-86-7849-343-0.  https://doi.org/10.18485/uf_edu_covid19.2024.2.ch27 (М14)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4. 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Ćirić, M., Petrović, J. i Dimitrijević, D. (2023). Relations between typical characteristics of higher education institutions and student engagement. In Book of proceeding from the International Scientific Conference „Pedagogy-yesterday, today, tomorrow“ str. 83-94. .Edd. S. Zuković. Filozofski fakultet u Novom Sadu, ISBN: 978-86-6065-817-5; UDC: 378.147.111/.88 (М33)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5. 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Petrović J. Cenić S., Dimitrijević D. (2018). Sports and Phisical Activity of Elementary School Students in Their Leisure Time. FACTA UNIVERSITATIS: Series: Physical Education and Sport, Vol. 16, No 2, 2018, pp. 421 - 434 </w:t>
            </w:r>
            <w:hyperlink r:id="rId9">
              <w:r>
                <w:rPr>
                  <w:color w:val="0000FF"/>
                  <w:sz w:val="18"/>
                  <w:szCs w:val="18"/>
                  <w:u w:val="single"/>
                </w:rPr>
                <w:t>https://doi.org/10.22190/FUPES180707038P</w:t>
              </w:r>
            </w:hyperlink>
            <w:r>
              <w:rPr>
                <w:sz w:val="18"/>
                <w:szCs w:val="18"/>
              </w:rPr>
              <w:t xml:space="preserve">  (М24)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6. 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Petrović J., Cenić S. (2018). Decroly Method – Theory and Practice. Didactica Slovenica - Pedagoška obzorja, 33 (2), 78 - 90. UDK 371/372. ISSN 0353-1392 (М23)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Dimitrijević D., Petrović J. (2018). Leisure time of school children – the view on structure and organization. Godišnjak za pedagogiju, 3(2), 7–18. UDK 379.81-053.5 (М53)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Petrović J. (2016). Dewey’s theory of curriculum – overcoming the boundaries of traditional curricula. Didactica Slovenica - Pedagoška obzorja, 31(1), 15 - 28. UDK 371/372. ISSN 0353-1392 (М23)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Jevtić B., Petrović J. (2016). Emotional education as the basis for peer violence prevention. Didactica Slovenica - Pedagoška obzorja, 31 (1), 113 - 127. UDK 371/372. ISSN 0353-1392  (М23)</w:t>
            </w:r>
          </w:p>
        </w:tc>
      </w:tr>
      <w:tr w:rsidR="00EC7BC2" w:rsidTr="00EE382D">
        <w:trPr>
          <w:trHeight w:val="409"/>
        </w:trPr>
        <w:tc>
          <w:tcPr>
            <w:tcW w:w="596" w:type="dxa"/>
            <w:vAlign w:val="center"/>
          </w:tcPr>
          <w:p w:rsidR="00EC7BC2" w:rsidRPr="00E74D06" w:rsidRDefault="00E74D06" w:rsidP="00E74D06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034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Ценић С., Блажић М., Петровић Ј. (2016): Истoриjскe фaзe у рaзвojу дидaктичкe мисли и тeoриje. Нoвo Meстo: Висoкoшкoлскo срeдиштe, Ниш: Унивeрзитeт у Нишу. УДК 37.02(091) ISBN 978-961-94049-1-1 (M42)</w:t>
            </w:r>
          </w:p>
        </w:tc>
      </w:tr>
      <w:tr w:rsidR="00EC7BC2" w:rsidTr="007D5479">
        <w:trPr>
          <w:trHeight w:val="182"/>
        </w:trPr>
        <w:tc>
          <w:tcPr>
            <w:tcW w:w="10944" w:type="dxa"/>
            <w:gridSpan w:val="10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EC7BC2" w:rsidTr="0031746B">
        <w:trPr>
          <w:trHeight w:val="294"/>
        </w:trPr>
        <w:tc>
          <w:tcPr>
            <w:tcW w:w="1588" w:type="dxa"/>
            <w:gridSpan w:val="3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93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198 </w:t>
            </w:r>
            <w:hyperlink r:id="rId10">
              <w:r>
                <w:rPr>
                  <w:color w:val="0000FF"/>
                  <w:sz w:val="18"/>
                  <w:szCs w:val="18"/>
                  <w:u w:val="single"/>
                </w:rPr>
                <w:t>https://scholar.google.com/citations?hl=sr&amp;user=DHqXYskAAAAJ</w:t>
              </w:r>
            </w:hyperlink>
          </w:p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108 https://www.researchgate.net/profile/Jelena-Petrovic-6?ev=hdr_xprf</w:t>
            </w:r>
          </w:p>
        </w:tc>
      </w:tr>
      <w:tr w:rsidR="00EC7BC2" w:rsidTr="0031746B">
        <w:trPr>
          <w:trHeight w:val="268"/>
        </w:trPr>
        <w:tc>
          <w:tcPr>
            <w:tcW w:w="1588" w:type="dxa"/>
            <w:gridSpan w:val="3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93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EC7BC2" w:rsidTr="0031746B">
        <w:trPr>
          <w:trHeight w:val="266"/>
        </w:trPr>
        <w:tc>
          <w:tcPr>
            <w:tcW w:w="1588" w:type="dxa"/>
            <w:gridSpan w:val="3"/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9356" w:type="dxa"/>
            <w:gridSpan w:val="7"/>
            <w:tcBorders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Пројекат „</w:t>
            </w:r>
            <w:r>
              <w:rPr>
                <w:i/>
                <w:iCs/>
                <w:sz w:val="18"/>
                <w:szCs w:val="18"/>
              </w:rPr>
              <w:t>Наука, образовање педагога и тржиште рада у сусрет 55. годишњици рада Филозофског факултета Универзитета у Нишу</w:t>
            </w:r>
            <w:r>
              <w:rPr>
                <w:sz w:val="18"/>
                <w:szCs w:val="18"/>
              </w:rPr>
              <w:t xml:space="preserve"> “, који се изводи на Филозофском факултету Универзитета у Нишу (бр. 373/1-12-01).</w:t>
            </w:r>
          </w:p>
        </w:tc>
      </w:tr>
      <w:tr w:rsidR="00EC7BC2" w:rsidTr="00EE382D">
        <w:trPr>
          <w:trHeight w:val="409"/>
        </w:trPr>
        <w:tc>
          <w:tcPr>
            <w:tcW w:w="15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93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C7BC2" w:rsidRDefault="006A04B2" w:rsidP="00E74D06">
            <w:pPr>
              <w:tabs>
                <w:tab w:val="left" w:pos="289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Боравак на Индиана универзитету у Блумингтону, САД (Indiana University, Bloomington School of Education), у оквиру Фулбрајт програма за усавршавање наставног кадра на универзитетима (Fulbright Faculty Development Program); Шестонедељни курс на Универзитету у Нишу „</w:t>
            </w:r>
            <w:r>
              <w:rPr>
                <w:i/>
                <w:iCs/>
                <w:sz w:val="18"/>
                <w:szCs w:val="18"/>
              </w:rPr>
              <w:t>English as a medium of instruction</w:t>
            </w:r>
            <w:r>
              <w:rPr>
                <w:sz w:val="18"/>
                <w:szCs w:val="18"/>
              </w:rPr>
              <w:t>“, организован у сарадњи са Темпус фондацијом у циљу интернационализације универзитета у Србији; Онлајн курс организован од стране Универзитета у Генту, Белгија: “Educational Interaction and Communication in Higher Education”, u trajanju od 12 nedelja (45 radnih sati).</w:t>
            </w:r>
          </w:p>
        </w:tc>
      </w:tr>
    </w:tbl>
    <w:p w:rsidR="00EC7BC2" w:rsidRDefault="00EC7BC2">
      <w:pPr>
        <w:rPr>
          <w:sz w:val="18"/>
          <w:szCs w:val="18"/>
        </w:rPr>
      </w:pPr>
    </w:p>
    <w:sectPr w:rsidR="00EC7BC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76BB" w:rsidRDefault="00A376BB">
      <w:r>
        <w:separator/>
      </w:r>
    </w:p>
  </w:endnote>
  <w:endnote w:type="continuationSeparator" w:id="0">
    <w:p w:rsidR="00A376BB" w:rsidRDefault="00A37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3208DC87-78A9-4EAA-8D0F-79568BDD53E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CE78C56-D910-4F65-8A04-5C9A0B94D6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A148098-1349-4707-AF06-62FFE9BC9A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EC7BC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6A04B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EC7BC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76BB" w:rsidRDefault="00A376BB">
      <w:r>
        <w:separator/>
      </w:r>
    </w:p>
  </w:footnote>
  <w:footnote w:type="continuationSeparator" w:id="0">
    <w:p w:rsidR="00A376BB" w:rsidRDefault="00A376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EC7BC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6A04B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EC7BC2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EC7BC2">
      <w:trPr>
        <w:trHeight w:val="467"/>
        <w:jc w:val="center"/>
      </w:trPr>
      <w:tc>
        <w:tcPr>
          <w:tcW w:w="1634" w:type="dxa"/>
          <w:vMerge/>
          <w:vAlign w:val="center"/>
        </w:tcPr>
        <w:p w:rsidR="00EC7BC2" w:rsidRDefault="00EC7BC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EC7BC2" w:rsidRDefault="00EC7BC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EC7BC2">
      <w:trPr>
        <w:trHeight w:val="449"/>
        <w:jc w:val="center"/>
      </w:trPr>
      <w:tc>
        <w:tcPr>
          <w:tcW w:w="1634" w:type="dxa"/>
          <w:vMerge/>
          <w:vAlign w:val="center"/>
        </w:tcPr>
        <w:p w:rsidR="00EC7BC2" w:rsidRDefault="00EC7BC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EC7BC2" w:rsidRDefault="006A04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1" w:name="_heading=h.s0z1go9z1f7f" w:colFirst="0" w:colLast="0"/>
          <w:bookmarkEnd w:id="1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EC7BC2" w:rsidRDefault="00EC7BC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EC7BC2" w:rsidRDefault="00EC7BC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7BC2" w:rsidRDefault="00EC7BC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F25206"/>
    <w:multiLevelType w:val="multilevel"/>
    <w:tmpl w:val="07964A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F8397A"/>
    <w:multiLevelType w:val="multilevel"/>
    <w:tmpl w:val="5A98D69A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7BC2"/>
    <w:rsid w:val="0031746B"/>
    <w:rsid w:val="006A04B2"/>
    <w:rsid w:val="007D5479"/>
    <w:rsid w:val="009250F0"/>
    <w:rsid w:val="00A376BB"/>
    <w:rsid w:val="00E45EC3"/>
    <w:rsid w:val="00E74D06"/>
    <w:rsid w:val="00EC7BC2"/>
    <w:rsid w:val="00EE3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C72AE74-3C0E-45F7-90FD-C919B5C84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C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23947/2334-8496-2025-13-2-393-402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scholar.google.com/citations?hl=sr&amp;user=DHqXYskAAAAJ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oi.org/10.22190/FUPES180707038P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vmnyvP34lKo2S0LSa5GDXKXFxQ==">CgMxLjAyDmguczB6MWdvOXoxZjdmOAByITFwV0xqQTJ4eVJzZUg2b1J4Y0dKeWtONHQwWXN6RjVEZA==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813</Words>
  <Characters>4638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5</cp:revision>
  <dcterms:created xsi:type="dcterms:W3CDTF">2026-07-06T23:59:00Z</dcterms:created>
  <dcterms:modified xsi:type="dcterms:W3CDTF">2026-07-07T01:29:00Z</dcterms:modified>
</cp:coreProperties>
</file>